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339966"/>
          <w:lang w:val="sr-RS"/>
        </w:rPr>
        <w:t xml:space="preserve">             </w:t>
      </w:r>
      <w:r>
        <w:rPr>
          <w:color w:val="339966"/>
          <w:lang w:val="sr-RS"/>
        </w:rPr>
        <w:t>СПЕЦИЈАЛНА БОЛНИЦА ЗА ПЛУЋНЕ БОЛЕСТИ</w:t>
      </w:r>
    </w:p>
    <w:p>
      <w:pPr>
        <w:pStyle w:val="style0"/>
      </w:pPr>
      <w:r>
        <w:rPr>
          <w:color w:val="339966"/>
          <w:lang w:val="sr-RS"/>
        </w:rPr>
        <w:t xml:space="preserve">              „</w:t>
      </w:r>
      <w:r>
        <w:rPr>
          <w:color w:val="339966"/>
          <w:lang w:val="sr-RS"/>
        </w:rPr>
        <w:t>Др БУДИСЛАВ БАБИЋ“</w:t>
      </w:r>
    </w:p>
    <w:p>
      <w:pPr>
        <w:pStyle w:val="style0"/>
      </w:pPr>
      <w:r>
        <w:rPr>
          <w:color w:val="000000"/>
          <w:sz w:val="18"/>
          <w:szCs w:val="18"/>
          <w:lang w:val="sr-RS"/>
        </w:rPr>
        <w:t xml:space="preserve">                 </w:t>
      </w:r>
      <w:r>
        <w:rPr>
          <w:color w:val="000000"/>
          <w:sz w:val="18"/>
          <w:szCs w:val="18"/>
          <w:lang w:val="sr-RS"/>
        </w:rPr>
        <w:t>Бела Црква,ул.Светозара Милетића бр.55</w:t>
      </w:r>
    </w:p>
    <w:p>
      <w:pPr>
        <w:pStyle w:val="style0"/>
      </w:pPr>
      <w:r>
        <w:rPr>
          <w:color w:val="000000"/>
          <w:sz w:val="18"/>
          <w:szCs w:val="18"/>
          <w:lang w:val="sr-RS"/>
        </w:rPr>
        <w:t xml:space="preserve">                 </w:t>
      </w:r>
      <w:r>
        <w:rPr>
          <w:color w:val="000000"/>
          <w:sz w:val="18"/>
          <w:szCs w:val="18"/>
          <w:lang w:val="sr-RS"/>
        </w:rPr>
        <w:t>Тел./факс 013/851-001 мат.бр.08031436, ПИБ 100865891</w:t>
      </w:r>
    </w:p>
    <w:p>
      <w:pPr>
        <w:pStyle w:val="style0"/>
      </w:pPr>
      <w:r>
        <w:rPr/>
      </w:r>
    </w:p>
    <w:p>
      <w:pPr>
        <w:pStyle w:val="style0"/>
      </w:pPr>
      <w:r>
        <w:rPr/>
        <w:t>На основу члана 55. став 1 тачка 2), и чл. 61. став 1 ЗЈН (“Сл. Гласник РС” бр.124/12),чл.2 Правилника о обавезним елементима конкурсне документације у поступцима јавних набавки и начину доказивања испуњености услова (“Сл.Гласник РС” број 29/13) и Одлуке о покретању поступка набавке добара у отвореном поступку-Намирнице и прехрамбени производи, обликована у 21 (двадесетједну) партију, број 297/1 од 27.04.2015.године</w:t>
      </w:r>
    </w:p>
    <w:p>
      <w:pPr>
        <w:pStyle w:val="style0"/>
        <w:jc w:val="center"/>
      </w:pPr>
      <w:r>
        <w:rPr/>
        <w:t>објављује</w:t>
      </w:r>
    </w:p>
    <w:p>
      <w:pPr>
        <w:pStyle w:val="style0"/>
        <w:tabs>
          <w:tab w:leader="none" w:pos="709" w:val="left"/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709" w:val="left"/>
          <w:tab w:leader="none" w:pos="720" w:val="left"/>
        </w:tabs>
        <w:jc w:val="center"/>
      </w:pPr>
      <w:r>
        <w:rPr/>
      </w:r>
    </w:p>
    <w:p>
      <w:pPr>
        <w:pStyle w:val="style122"/>
        <w:shd w:fill="D9D9D9" w:val="clear"/>
        <w:tabs>
          <w:tab w:leader="none" w:pos="720" w:val="left"/>
          <w:tab w:leader="none" w:pos="8647" w:val="left"/>
        </w:tabs>
        <w:ind w:hanging="0" w:left="0" w:right="0"/>
        <w:jc w:val="center"/>
      </w:pPr>
      <w:r>
        <w:rPr>
          <w:lang w:val="sr-RS"/>
        </w:rPr>
        <w:t>ПОЗИВ ЗА ПОДНОШЕЊЕ ПОНУДА</w:t>
      </w:r>
    </w:p>
    <w:p>
      <w:pPr>
        <w:pStyle w:val="style122"/>
        <w:jc w:val="center"/>
      </w:pPr>
      <w:r>
        <w:rPr>
          <w:lang w:val="sr-RS"/>
        </w:rPr>
        <w:t>број 297/3 од 27.04.2015.године</w:t>
      </w:r>
    </w:p>
    <w:p>
      <w:pPr>
        <w:pStyle w:val="style122"/>
        <w:jc w:val="center"/>
      </w:pPr>
      <w:r>
        <w:rPr>
          <w:lang w:val="sr-RS"/>
        </w:rPr>
        <w:t>У ПОСТУПКУ ЈАВНЕ НАБАВКЕ ДОБАРА-НАМИРНИЦЕ И ПРЕХРАМБЕНИ ПРОИЗВОДИ,ОБЛИКОВАНА ПО ПАРТИЈАМА ОД 1 ДО 21, У ОТВОРЕНОМ ПОСТУПКУ</w:t>
      </w:r>
    </w:p>
    <w:p>
      <w:pPr>
        <w:pStyle w:val="style122"/>
        <w:jc w:val="left"/>
      </w:pPr>
      <w:r>
        <w:rPr/>
      </w:r>
    </w:p>
    <w:p>
      <w:pPr>
        <w:pStyle w:val="style122"/>
        <w:ind w:hanging="0" w:left="0" w:right="0"/>
        <w:jc w:val="left"/>
      </w:pPr>
      <w:r>
        <w:rPr>
          <w:lang w:val="sr-RS"/>
        </w:rPr>
        <w:t>Специјална болница за плућне болести „Др Будислав Бабић“, Бела Црква,ул.С.Милетића бр.55,позива понуђаче да поднесу понуде у складу са условима утврђеним овим позивом и конкурсном документацијом.</w:t>
      </w:r>
    </w:p>
    <w:p>
      <w:pPr>
        <w:pStyle w:val="style122"/>
        <w:jc w:val="left"/>
      </w:pPr>
      <w:r>
        <w:rPr/>
      </w:r>
    </w:p>
    <w:p>
      <w:pPr>
        <w:pStyle w:val="style122"/>
        <w:numPr>
          <w:ilvl w:val="0"/>
          <w:numId w:val="1"/>
        </w:numPr>
        <w:jc w:val="left"/>
      </w:pPr>
      <w:r>
        <w:rPr>
          <w:b/>
          <w:bCs/>
          <w:lang w:val="sr-RS"/>
        </w:rPr>
        <w:t>Подаци о наручиоцу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>Специјална болница за плућне болести „Др Будислав Бабић“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>ул.С.Милетића бр.55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>26340 Бела Црква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>ПИБ:100865891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 xml:space="preserve">Интернет страница: </w:t>
      </w:r>
      <w:hyperlink r:id="rId2">
        <w:r>
          <w:rPr>
            <w:rStyle w:val="style116"/>
            <w:rStyle w:val="style116"/>
            <w:b w:val="false"/>
            <w:bCs w:val="false"/>
            <w:lang w:val="sr-RS"/>
          </w:rPr>
          <w:t>www.spbbelacrkva.org</w:t>
        </w:r>
      </w:hyperlink>
    </w:p>
    <w:p>
      <w:pPr>
        <w:pStyle w:val="style122"/>
        <w:numPr>
          <w:ilvl w:val="0"/>
          <w:numId w:val="1"/>
        </w:numPr>
        <w:jc w:val="left"/>
      </w:pPr>
      <w:r>
        <w:rPr>
          <w:b/>
          <w:bCs/>
          <w:lang w:val="sr-RS"/>
        </w:rPr>
        <w:t xml:space="preserve">Врста наручиоца: </w:t>
      </w:r>
      <w:r>
        <w:rPr>
          <w:b w:val="false"/>
          <w:bCs w:val="false"/>
          <w:lang w:val="sr-RS"/>
        </w:rPr>
        <w:t>Здравствена установа (корисник буџетских средстава)</w:t>
      </w:r>
    </w:p>
    <w:p>
      <w:pPr>
        <w:pStyle w:val="style122"/>
        <w:numPr>
          <w:ilvl w:val="0"/>
          <w:numId w:val="1"/>
        </w:numPr>
        <w:jc w:val="left"/>
      </w:pPr>
      <w:r>
        <w:rPr>
          <w:b/>
          <w:bCs/>
          <w:lang w:val="sr-RS"/>
        </w:rPr>
        <w:t xml:space="preserve">Врста поступка јавне набавке: </w:t>
      </w:r>
      <w:r>
        <w:rPr>
          <w:b w:val="false"/>
          <w:bCs w:val="false"/>
          <w:lang w:val="sr-RS"/>
        </w:rPr>
        <w:t>отворени поступак</w:t>
      </w:r>
    </w:p>
    <w:p>
      <w:pPr>
        <w:pStyle w:val="style122"/>
        <w:numPr>
          <w:ilvl w:val="0"/>
          <w:numId w:val="1"/>
        </w:numPr>
        <w:jc w:val="left"/>
      </w:pPr>
      <w:r>
        <w:rPr>
          <w:b/>
          <w:bCs/>
          <w:lang w:val="sr-RS"/>
        </w:rPr>
        <w:t xml:space="preserve">Врста предмета: </w:t>
      </w:r>
      <w:r>
        <w:rPr>
          <w:b w:val="false"/>
          <w:bCs w:val="false"/>
          <w:lang w:val="sr-RS"/>
        </w:rPr>
        <w:t>добра</w:t>
      </w:r>
    </w:p>
    <w:p>
      <w:pPr>
        <w:pStyle w:val="style122"/>
        <w:numPr>
          <w:ilvl w:val="0"/>
          <w:numId w:val="1"/>
        </w:numPr>
        <w:jc w:val="left"/>
      </w:pPr>
      <w:r>
        <w:rPr>
          <w:b/>
          <w:bCs/>
          <w:lang w:val="sr-RS"/>
        </w:rPr>
        <w:t xml:space="preserve">Предмет јавне набавке: </w:t>
      </w:r>
      <w:r>
        <w:rPr>
          <w:b w:val="false"/>
          <w:bCs w:val="false"/>
          <w:lang w:val="sr-RS"/>
        </w:rPr>
        <w:t>добра-намирнице и прехрабени производи за кухињу, обликовану у 21 партији.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>Назив и ознака из општег речника јавне набавке је:</w:t>
      </w:r>
    </w:p>
    <w:p>
      <w:pPr>
        <w:pStyle w:val="style122"/>
        <w:jc w:val="left"/>
      </w:pPr>
      <w:r>
        <w:rPr>
          <w:b w:val="false"/>
          <w:bCs w:val="false"/>
          <w:lang w:val="sr-RS"/>
        </w:rPr>
        <w:t>Храна,пиће,дуван и сродни производи,ознака је 15000000</w:t>
      </w:r>
    </w:p>
    <w:p>
      <w:pPr>
        <w:pStyle w:val="style122"/>
        <w:numPr>
          <w:ilvl w:val="0"/>
          <w:numId w:val="1"/>
        </w:numPr>
        <w:jc w:val="left"/>
      </w:pPr>
      <w:r>
        <w:rPr>
          <w:b/>
          <w:bCs/>
          <w:lang w:val="sr-RS"/>
        </w:rPr>
        <w:t>Јавна набавка је обликована у 21 партији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 xml:space="preserve">  </w:t>
      </w:r>
      <w:r>
        <w:rPr>
          <w:b/>
          <w:bCs/>
          <w:lang w:val="sr-RS"/>
        </w:rPr>
        <w:t xml:space="preserve">     </w:t>
      </w:r>
      <w:r>
        <w:rPr>
          <w:b/>
          <w:bCs/>
          <w:lang w:val="sr-RS"/>
        </w:rPr>
        <w:t xml:space="preserve">7. Критеријум,елементи критеријума за доделу уговора: </w:t>
      </w:r>
      <w:r>
        <w:rPr>
          <w:b w:val="false"/>
          <w:bCs w:val="false"/>
          <w:lang w:val="sr-RS"/>
        </w:rPr>
        <w:t>економски најповољнија понуда. Елементи критеријума су:</w:t>
      </w:r>
    </w:p>
    <w:p>
      <w:pPr>
        <w:pStyle w:val="style0"/>
        <w:numPr>
          <w:ilvl w:val="0"/>
          <w:numId w:val="2"/>
        </w:numPr>
        <w:jc w:val="left"/>
      </w:pPr>
      <w:r>
        <w:rPr>
          <w:b w:val="false"/>
          <w:bCs w:val="false"/>
          <w:lang w:val="sr-RS"/>
        </w:rPr>
        <w:t>Понуђена цена …............................................................................... 80 пондера;</w:t>
      </w:r>
    </w:p>
    <w:p>
      <w:pPr>
        <w:pStyle w:val="style0"/>
        <w:numPr>
          <w:ilvl w:val="0"/>
          <w:numId w:val="2"/>
        </w:numPr>
        <w:jc w:val="left"/>
      </w:pPr>
      <w:r>
        <w:rPr>
          <w:b w:val="false"/>
          <w:bCs w:val="false"/>
          <w:lang w:val="sr-RS"/>
        </w:rPr>
        <w:t>Рок плаћања ….................................................................................... 20 пондера;</w:t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>Елементи критеријума су описани и вредновани у конкурсној документацији,уз навођење методологије за доделу пондера за сваки елемент критеријума.</w:t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 xml:space="preserve">      </w:t>
      </w:r>
      <w:r>
        <w:rPr>
          <w:b/>
          <w:bCs/>
          <w:lang w:val="sr-RS"/>
        </w:rPr>
        <w:t xml:space="preserve">  </w:t>
      </w:r>
      <w:r>
        <w:rPr>
          <w:b/>
          <w:bCs/>
          <w:lang w:val="sr-RS"/>
        </w:rPr>
        <w:t>8. Начин преузимања конкурсне документације</w:t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 xml:space="preserve">Заинтересована лица могу преузети конкурсну документацију на интернет страници наручиоца </w:t>
      </w:r>
      <w:hyperlink r:id="rId3">
        <w:r>
          <w:rPr>
            <w:rStyle w:val="style116"/>
            <w:rStyle w:val="style116"/>
            <w:b w:val="false"/>
            <w:bCs w:val="false"/>
            <w:lang w:val="sr-RS"/>
          </w:rPr>
          <w:t>www.spbbelacrkva.org</w:t>
        </w:r>
      </w:hyperlink>
      <w:r>
        <w:rPr>
          <w:b w:val="false"/>
          <w:bCs w:val="false"/>
          <w:lang w:val="sr-RS"/>
        </w:rPr>
        <w:t xml:space="preserve"> или на Порталу јавних набавки.</w:t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>Увид у конкурсну документацију као и преузимање исте може се извршити лично у просторијама наручиоца Специјалне болнице за плућне болести „Др Будислав Бабић“.</w:t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 xml:space="preserve">       </w:t>
      </w:r>
      <w:r>
        <w:rPr>
          <w:b w:val="false"/>
          <w:bCs w:val="false"/>
          <w:lang w:val="sr-RS"/>
        </w:rPr>
        <w:t>9</w:t>
      </w:r>
      <w:r>
        <w:rPr>
          <w:b/>
          <w:bCs/>
          <w:lang w:val="sr-RS"/>
        </w:rPr>
        <w:t xml:space="preserve">. </w:t>
      </w:r>
      <w:r>
        <w:rPr>
          <w:b w:val="false"/>
          <w:bCs w:val="false"/>
          <w:lang w:val="sr-RS"/>
        </w:rPr>
        <w:t>Начин подношења понуде и рок за подношење понуде:</w:t>
      </w:r>
    </w:p>
    <w:p>
      <w:pPr>
        <w:pStyle w:val="style0"/>
        <w:jc w:val="left"/>
      </w:pPr>
      <w:r>
        <w:rPr>
          <w:b w:val="false"/>
          <w:bCs w:val="false"/>
          <w:lang w:val="sr-RS"/>
        </w:rPr>
        <w:t>Рок за подношење понуда је 30 дана од дана када је објављен позив за подношење понуда на Порталу јавних набавки.</w:t>
      </w:r>
    </w:p>
    <w:p>
      <w:pPr>
        <w:pStyle w:val="style122"/>
        <w:ind w:hanging="0" w:left="0" w:right="0"/>
      </w:pPr>
      <w:r>
        <w:rPr/>
      </w:r>
    </w:p>
    <w:p>
      <w:pPr>
        <w:pStyle w:val="style122"/>
        <w:ind w:hanging="0" w:left="0" w:right="0"/>
      </w:pPr>
      <w:r>
        <w:rPr/>
        <w:t>Право подношења понуда у поступку имају сва заинтересована домаћа и страна, правна и физичка лица, која испуњавају обавезне услове за учешће у поступку јавне набавке, у складу са чланом 75. Закона о јавним набавкама као и све услове и захтеве из позива за подношење понуда и конкурсне документације.</w:t>
      </w:r>
    </w:p>
    <w:p>
      <w:pPr>
        <w:pStyle w:val="style122"/>
        <w:ind w:hanging="0" w:left="0" w:right="0"/>
      </w:pPr>
      <w:r>
        <w:rPr/>
        <w:t>Испуњеност услова из чл.75. ЗЈН понуђач доказује документима из чл. 77 ЗЈН. Конкурсном документацијом ближе су одређени услови за учешће у поступку, као и начин доказивања испуњености услова.</w:t>
      </w:r>
    </w:p>
    <w:p>
      <w:pPr>
        <w:pStyle w:val="style122"/>
        <w:ind w:hanging="0" w:left="0" w:right="0"/>
      </w:pPr>
      <w:r>
        <w:rPr/>
        <w:t>Понуда се припрема и подноси у складу са позивом за подношење понуде и конкурсном документацијом. Понуђач понуду подноси непосредно или путем поште.</w:t>
      </w:r>
    </w:p>
    <w:p>
      <w:pPr>
        <w:pStyle w:val="style122"/>
        <w:ind w:hanging="0" w:left="0" w:right="0"/>
      </w:pPr>
      <w:r>
        <w:rPr/>
        <w:t>Благовременим ће се сматрати све понуде које стигну на адресу наручиоца најкасније последњег дана наведеног рока, до 10:00 часова, без обзира на начин на који су послате. Уколико рок истиче на дан који је нерадни, као последњи дан наведеног рока ће се сматрати први наредни радни дан до 10:00 часова.</w:t>
      </w:r>
    </w:p>
    <w:p>
      <w:pPr>
        <w:pStyle w:val="style0"/>
        <w:jc w:val="left"/>
      </w:pPr>
      <w:r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Благовремено достављене понуде биће јавно комисијски отворене </w:t>
      </w:r>
      <w:r>
        <w:rPr>
          <w:b/>
          <w:color w:val="000000"/>
          <w:sz w:val="22"/>
          <w:szCs w:val="22"/>
          <w:lang w:val="ru-RU"/>
        </w:rPr>
        <w:t xml:space="preserve">у просторијама </w:t>
      </w:r>
      <w:r>
        <w:rPr>
          <w:b/>
          <w:color w:val="000000"/>
          <w:sz w:val="22"/>
          <w:szCs w:val="22"/>
          <w:lang w:val="sr-YU"/>
        </w:rPr>
        <w:t>Специјалне болнице за плућне болести „ Др Будислав Бабић“ у Белој Цркви</w:t>
      </w:r>
      <w:r>
        <w:rPr>
          <w:b/>
          <w:color w:val="000000"/>
          <w:sz w:val="22"/>
          <w:szCs w:val="22"/>
          <w:lang w:val="-"/>
        </w:rPr>
        <w:t xml:space="preserve"> дана </w:t>
      </w:r>
      <w:r>
        <w:rPr>
          <w:b/>
          <w:color w:val="000000"/>
          <w:sz w:val="22"/>
          <w:szCs w:val="22"/>
          <w:lang w:val="-"/>
        </w:rPr>
        <w:t>05</w:t>
      </w:r>
      <w:r>
        <w:rPr>
          <w:b/>
          <w:color w:val="000000"/>
          <w:sz w:val="22"/>
          <w:szCs w:val="22"/>
          <w:lang w:val="sr-YU"/>
        </w:rPr>
        <w:t>.06.2015</w:t>
      </w:r>
      <w:r>
        <w:rPr>
          <w:b/>
          <w:color w:val="000000"/>
          <w:sz w:val="22"/>
          <w:szCs w:val="22"/>
          <w:lang w:val="-"/>
        </w:rPr>
        <w:t>. године</w:t>
      </w:r>
      <w:r>
        <w:rPr>
          <w:color w:val="000000"/>
          <w:sz w:val="22"/>
          <w:szCs w:val="22"/>
        </w:rPr>
        <w:t xml:space="preserve">  са почетком у </w:t>
      </w:r>
      <w:r>
        <w:rPr>
          <w:b/>
          <w:color w:val="000000"/>
          <w:sz w:val="22"/>
          <w:szCs w:val="22"/>
        </w:rPr>
        <w:t>11</w:t>
      </w:r>
      <w:r>
        <w:rPr>
          <w:b/>
          <w:color w:val="000000"/>
          <w:sz w:val="22"/>
          <w:szCs w:val="22"/>
          <w:lang w:val="sr-YU"/>
        </w:rPr>
        <w:t>:00</w:t>
      </w:r>
      <w:r>
        <w:rPr>
          <w:b/>
          <w:color w:val="000000"/>
          <w:sz w:val="22"/>
          <w:szCs w:val="22"/>
        </w:rPr>
        <w:t xml:space="preserve"> часова</w:t>
      </w:r>
      <w:r>
        <w:rPr>
          <w:b/>
          <w:color w:val="000000"/>
          <w:sz w:val="22"/>
          <w:szCs w:val="22"/>
          <w:lang w:val="ru-RU"/>
        </w:rPr>
        <w:t>.</w:t>
      </w:r>
    </w:p>
    <w:p>
      <w:pPr>
        <w:pStyle w:val="style122"/>
        <w:ind w:hanging="0" w:left="0" w:right="0"/>
      </w:pPr>
      <w:r>
        <w:rPr/>
        <w:t xml:space="preserve">Понуде се подносе у затвореној коверти са назнаком: </w:t>
      </w:r>
      <w:bookmarkStart w:id="0" w:name="__DdeLink__119_54883720"/>
      <w:r>
        <w:rPr/>
        <w:t>Специјална болница за плућне болести “Др Будислав Бабић”,ул.С.Милетића бр.55,26340 Бела Црква</w:t>
      </w:r>
      <w:bookmarkEnd w:id="0"/>
      <w:r>
        <w:rPr/>
        <w:t xml:space="preserve"> „Понуда за јавну набавку добара – намирница и прехрамбених производа за кухињу, партија број: ______  број ЈНВВ 1/2015 – НЕ ОТВАРАТИ, на адресу:  Специјална болница за плућне болести “Др Будислав Бабић”,ул.С.Милетића бр.55,26340 Бела Црква</w:t>
      </w:r>
    </w:p>
    <w:p>
      <w:pPr>
        <w:pStyle w:val="style122"/>
        <w:ind w:hanging="0" w:left="0" w:right="0"/>
      </w:pPr>
      <w:r>
        <w:rPr/>
        <w:t>Понуда се поноси у затвореној коверти или кутији на начин да се приликом отварања понуда може са сигурношћу утврдити да се први пут отвара. На полеђини коверте или на кутији навести назив и адресу понуђача. Уколико понуда не буде достављена на наведен начин, иста ће се одбити као неисправна.</w:t>
      </w:r>
    </w:p>
    <w:p>
      <w:pPr>
        <w:pStyle w:val="style122"/>
        <w:ind w:hanging="0" w:left="0" w:right="0"/>
      </w:pPr>
      <w:r>
        <w:rPr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>
      <w:pPr>
        <w:pStyle w:val="style122"/>
        <w:ind w:hanging="0" w:left="0" w:right="0"/>
      </w:pPr>
      <w:r>
        <w:rPr/>
        <w:t>Понуде које стигну, без обзира на начин достављања, после наведеног рока сматраће се неблаговременим и исте ће се неотворене вратити понуђачима са назнаком «неблаговремена».Понуђач може поднети само једну понуду.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sectPr>
      <w:headerReference r:id="rId4" w:type="default"/>
      <w:footerReference r:id="rId5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4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</w:lvl>
    <w:lvl w:ilvl="1">
      <w:start w:val="1"/>
      <w:numFmt w:val="decimal"/>
      <w:lvlText w:val="%2."/>
      <w:lvlJc w:val="left"/>
      <w:pPr>
        <w:tabs>
          <w:tab w:pos="1800" w:val="num"/>
        </w:tabs>
        <w:ind w:hanging="360" w:left="180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>
      <w:start w:val="1"/>
      <w:numFmt w:val="decimal"/>
      <w:lvlText w:val="%5."/>
      <w:lvlJc w:val="left"/>
      <w:pPr>
        <w:tabs>
          <w:tab w:pos="2880" w:val="num"/>
        </w:tabs>
        <w:ind w:hanging="360" w:left="2880"/>
      </w:pPr>
    </w:lvl>
    <w:lvl w:ilvl="5">
      <w:start w:val="1"/>
      <w:numFmt w:val="decimal"/>
      <w:lvlText w:val="%6."/>
      <w:lvlJc w:val="left"/>
      <w:pPr>
        <w:tabs>
          <w:tab w:pos="3240" w:val="num"/>
        </w:tabs>
        <w:ind w:hanging="360" w:left="3240"/>
      </w:pPr>
    </w:lvl>
    <w:lvl w:ilvl="6">
      <w:start w:val="1"/>
      <w:numFmt w:val="decimal"/>
      <w:lvlText w:val="%7."/>
      <w:lvlJc w:val="left"/>
      <w:pPr>
        <w:tabs>
          <w:tab w:pos="3600" w:val="num"/>
        </w:tabs>
        <w:ind w:hanging="360" w:left="3600"/>
      </w:pPr>
    </w:lvl>
    <w:lvl w:ilvl="7">
      <w:start w:val="1"/>
      <w:numFmt w:val="decimal"/>
      <w:lvlText w:val="%8."/>
      <w:lvlJc w:val="left"/>
      <w:pPr>
        <w:tabs>
          <w:tab w:pos="3960" w:val="num"/>
        </w:tabs>
        <w:ind w:hanging="360" w:left="3960"/>
      </w:pPr>
    </w:lvl>
    <w:lvl w:ilvl="8">
      <w:start w:val="1"/>
      <w:numFmt w:val="decimal"/>
      <w:lvlText w:val="%9."/>
      <w:lvlJc w:val="left"/>
      <w:pPr>
        <w:tabs>
          <w:tab w:pos="4320" w:val="num"/>
        </w:tabs>
        <w:ind w:hanging="360" w:left="432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 w:val="false"/>
    </w:rPr>
  </w:style>
  <w:style w:styleId="style111" w:type="character">
    <w:name w:val="ListLabel 92"/>
    <w:next w:val="style111"/>
    <w:rPr>
      <w:rFonts w:cs="Times New Roman"/>
    </w:rPr>
  </w:style>
  <w:style w:styleId="style112" w:type="character">
    <w:name w:val="ListLabel 93"/>
    <w:next w:val="style112"/>
    <w:rPr>
      <w:rFonts w:cs="Courier New"/>
    </w:rPr>
  </w:style>
  <w:style w:styleId="style113" w:type="character">
    <w:name w:val="ListLabel 94"/>
    <w:next w:val="style113"/>
    <w:rPr>
      <w:rFonts w:cs="Wingdings"/>
    </w:rPr>
  </w:style>
  <w:style w:styleId="style114" w:type="character">
    <w:name w:val="ListLabel 95"/>
    <w:next w:val="style114"/>
    <w:rPr>
      <w:rFonts w:cs="Symbol"/>
    </w:rPr>
  </w:style>
  <w:style w:styleId="style115" w:type="character">
    <w:name w:val="ListLabel 96"/>
    <w:next w:val="style115"/>
    <w:rPr>
      <w:b w:val="false"/>
    </w:rPr>
  </w:style>
  <w:style w:styleId="style116" w:type="character">
    <w:name w:val="Internet Link"/>
    <w:next w:val="style116"/>
    <w:rPr>
      <w:color w:val="000080"/>
      <w:u w:val="single"/>
      <w:lang w:bidi="en-US" w:eastAsia="en-US" w:val="en-US"/>
    </w:rPr>
  </w:style>
  <w:style w:styleId="style117" w:type="paragraph">
    <w:name w:val="Heading"/>
    <w:basedOn w:val="style0"/>
    <w:next w:val="style1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18" w:type="paragraph">
    <w:name w:val="Text body"/>
    <w:basedOn w:val="style0"/>
    <w:next w:val="style118"/>
    <w:pPr>
      <w:spacing w:after="120" w:before="0"/>
    </w:pPr>
    <w:rPr/>
  </w:style>
  <w:style w:styleId="style119" w:type="paragraph">
    <w:name w:val="List"/>
    <w:basedOn w:val="style118"/>
    <w:next w:val="style119"/>
    <w:pPr/>
    <w:rPr>
      <w:rFonts w:cs="Lohit Hindi"/>
    </w:rPr>
  </w:style>
  <w:style w:styleId="style120" w:type="paragraph">
    <w:name w:val="Caption"/>
    <w:basedOn w:val="style0"/>
    <w:next w:val="style1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21" w:type="paragraph">
    <w:name w:val="Index"/>
    <w:basedOn w:val="style0"/>
    <w:next w:val="style121"/>
    <w:pPr>
      <w:suppressLineNumbers/>
    </w:pPr>
    <w:rPr>
      <w:rFonts w:cs="Lohit Hindi"/>
    </w:rPr>
  </w:style>
  <w:style w:styleId="style122" w:type="paragraph">
    <w:name w:val="List Paragraph"/>
    <w:basedOn w:val="style0"/>
    <w:next w:val="style122"/>
    <w:pPr>
      <w:spacing w:after="0" w:before="0"/>
      <w:ind w:hanging="0" w:left="720" w:right="0"/>
    </w:pPr>
    <w:rPr/>
  </w:style>
  <w:style w:styleId="style123" w:type="paragraph">
    <w:name w:val="Header"/>
    <w:basedOn w:val="style0"/>
    <w:next w:val="style123"/>
    <w:pPr>
      <w:suppressLineNumbers/>
      <w:tabs>
        <w:tab w:leader="none" w:pos="4702" w:val="center"/>
        <w:tab w:leader="none" w:pos="9405" w:val="right"/>
      </w:tabs>
    </w:pPr>
    <w:rPr/>
  </w:style>
  <w:style w:styleId="style124" w:type="paragraph">
    <w:name w:val="Footer"/>
    <w:basedOn w:val="style0"/>
    <w:next w:val="style124"/>
    <w:pPr>
      <w:suppressLineNumbers/>
      <w:tabs>
        <w:tab w:leader="none" w:pos="4702" w:val="center"/>
        <w:tab w:leader="none" w:pos="9405" w:val="right"/>
      </w:tabs>
    </w:pPr>
    <w:rPr/>
  </w:style>
  <w:style w:styleId="style125" w:type="paragraph">
    <w:name w:val="Balloon Text"/>
    <w:basedOn w:val="style0"/>
    <w:next w:val="style125"/>
    <w:pPr/>
    <w:rPr>
      <w:rFonts w:ascii="Tahoma" w:cs="Tahoma" w:hAnsi="Tahoma"/>
      <w:sz w:val="16"/>
      <w:szCs w:val="16"/>
    </w:rPr>
  </w:style>
  <w:style w:styleId="style126" w:type="paragraph">
    <w:name w:val="Table Contents"/>
    <w:basedOn w:val="style0"/>
    <w:next w:val="style126"/>
    <w:pPr>
      <w:suppressLineNumbers/>
    </w:pPr>
    <w:rPr/>
  </w:style>
  <w:style w:styleId="style127" w:type="paragraph">
    <w:name w:val="Table Heading"/>
    <w:basedOn w:val="style126"/>
    <w:next w:val="style1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bbelacrkva.org/" TargetMode="External"/><Relationship Id="rId3" Type="http://schemas.openxmlformats.org/officeDocument/2006/relationships/hyperlink" Target="http://www.spbbelacrkva.org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2014-04-22T11:52:40.00Z</cp:lastPrinted>
  <dcterms:modified xsi:type="dcterms:W3CDTF">2014-04-14T11:26:43.00Z</dcterms:modified>
  <cp:revision>3</cp:revision>
</cp:coreProperties>
</file>